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1F4D6D">
        <w:rPr>
          <w:b/>
          <w:bCs/>
          <w:color w:val="000000" w:themeColor="text1"/>
          <w:sz w:val="26"/>
          <w:szCs w:val="26"/>
        </w:rPr>
        <w:t>May Day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052B2" w:rsidRPr="001F2AB4" w:rsidTr="0010117E">
        <w:trPr>
          <w:trHeight w:val="89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C03AA">
              <w:rPr>
                <w:rStyle w:val="normaltextrun"/>
              </w:rPr>
              <w:t>00</w:t>
            </w:r>
          </w:p>
        </w:tc>
        <w:tc>
          <w:tcPr>
            <w:tcW w:w="9787" w:type="dxa"/>
          </w:tcPr>
          <w:p w:rsidR="007052B2" w:rsidRDefault="00CC03AA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Welcome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C659EC">
              <w:rPr>
                <w:rStyle w:val="normaltextrun"/>
              </w:rPr>
              <w:t xml:space="preserve"> </w:t>
            </w:r>
            <w:r w:rsidR="001F4D6D">
              <w:rPr>
                <w:rStyle w:val="normaltextrun"/>
              </w:rPr>
              <w:t>Gather round for story time</w:t>
            </w:r>
          </w:p>
          <w:p w:rsidR="00A559EB" w:rsidRDefault="007052B2" w:rsidP="00B84BEA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normaltextrun"/>
              </w:rPr>
              <w:t xml:space="preserve">  Leader: </w:t>
            </w:r>
            <w:r w:rsidR="00DA1458">
              <w:rPr>
                <w:color w:val="000000"/>
              </w:rPr>
              <w:t xml:space="preserve">Gerrit Nyland, Catholic Community Services – </w:t>
            </w:r>
            <w:hyperlink r:id="rId7" w:history="1">
              <w:r w:rsidR="00CC03AA" w:rsidRPr="00C5606C">
                <w:rPr>
                  <w:rStyle w:val="Hyperlink"/>
                </w:rPr>
                <w:t>gerritn@ccsww.org</w:t>
              </w:r>
            </w:hyperlink>
            <w:r w:rsidR="00CC03AA">
              <w:rPr>
                <w:color w:val="000000"/>
              </w:rPr>
              <w:t xml:space="preserve"> </w:t>
            </w:r>
          </w:p>
          <w:p w:rsidR="00153F56" w:rsidRDefault="00153F56" w:rsidP="00B84BEA">
            <w:pPr>
              <w:pStyle w:val="paragraph"/>
              <w:textAlignment w:val="baseline"/>
            </w:pPr>
          </w:p>
        </w:tc>
      </w:tr>
      <w:tr w:rsidR="001C6A24" w:rsidRPr="001F2AB4" w:rsidTr="00E25114">
        <w:trPr>
          <w:trHeight w:val="893"/>
        </w:trPr>
        <w:tc>
          <w:tcPr>
            <w:tcW w:w="1003" w:type="dxa"/>
          </w:tcPr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9:05</w:t>
            </w:r>
          </w:p>
        </w:tc>
        <w:tc>
          <w:tcPr>
            <w:tcW w:w="9787" w:type="dxa"/>
          </w:tcPr>
          <w:p w:rsidR="001F4D6D" w:rsidRDefault="006E1784" w:rsidP="001C6A24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Opening Message</w:t>
            </w:r>
          </w:p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Center us for our work and discussion</w:t>
            </w:r>
          </w:p>
          <w:p w:rsidR="00153F56" w:rsidRDefault="001C6A24" w:rsidP="00B84BEA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1F4D6D">
              <w:rPr>
                <w:rStyle w:val="normaltextrun"/>
              </w:rPr>
              <w:t xml:space="preserve">Dr. Eric Jackson, Bethlehem Baptist Church - </w:t>
            </w:r>
            <w:hyperlink r:id="rId8" w:history="1">
              <w:r w:rsidR="001F4D6D" w:rsidRPr="00931749">
                <w:rPr>
                  <w:rStyle w:val="Hyperlink"/>
                </w:rPr>
                <w:t>pastorericj@gmail.com</w:t>
              </w:r>
            </w:hyperlink>
            <w:r w:rsidR="001F4D6D">
              <w:rPr>
                <w:rStyle w:val="normaltextrun"/>
              </w:rPr>
              <w:t xml:space="preserve"> </w:t>
            </w:r>
          </w:p>
        </w:tc>
      </w:tr>
      <w:tr w:rsidR="0025006D" w:rsidRPr="001F2AB4" w:rsidTr="00E25114">
        <w:trPr>
          <w:trHeight w:val="1505"/>
        </w:trPr>
        <w:tc>
          <w:tcPr>
            <w:tcW w:w="1003" w:type="dxa"/>
          </w:tcPr>
          <w:p w:rsidR="0025006D" w:rsidRDefault="0025006D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9D4DD0">
              <w:rPr>
                <w:rStyle w:val="normaltextrun"/>
              </w:rPr>
              <w:t>10</w:t>
            </w:r>
          </w:p>
        </w:tc>
        <w:tc>
          <w:tcPr>
            <w:tcW w:w="9787" w:type="dxa"/>
          </w:tcPr>
          <w:p w:rsidR="0025006D" w:rsidRDefault="001F4D6D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CARES Act funds</w:t>
            </w:r>
          </w:p>
          <w:p w:rsidR="0025006D" w:rsidRDefault="0025006D" w:rsidP="0025006D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</w:t>
            </w:r>
            <w:r w:rsidR="001F4D6D">
              <w:rPr>
                <w:rStyle w:val="normaltextrun"/>
              </w:rPr>
              <w:t>Learn the approach the County and City are taking with their CARES Act funding</w:t>
            </w:r>
          </w:p>
          <w:p w:rsidR="00E25114" w:rsidRDefault="0025006D" w:rsidP="00CE40A1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</w:t>
            </w:r>
            <w:r w:rsidR="009D4DD0">
              <w:rPr>
                <w:rStyle w:val="normaltextrun"/>
              </w:rPr>
              <w:t>s</w:t>
            </w:r>
            <w:r>
              <w:rPr>
                <w:rStyle w:val="normaltextrun"/>
              </w:rPr>
              <w:t xml:space="preserve">: </w:t>
            </w:r>
          </w:p>
          <w:p w:rsidR="001F4D6D" w:rsidRDefault="001F4D6D" w:rsidP="00E25114">
            <w:pPr>
              <w:pStyle w:val="paragraph"/>
              <w:numPr>
                <w:ilvl w:val="0"/>
                <w:numId w:val="20"/>
              </w:numPr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Heather Moss, Pierce County Human Services – </w:t>
            </w:r>
            <w:hyperlink r:id="rId9" w:history="1">
              <w:r w:rsidRPr="00931749">
                <w:rPr>
                  <w:rStyle w:val="Hyperlink"/>
                </w:rPr>
                <w:t>heather.moss@piercecountywa.gov</w:t>
              </w:r>
            </w:hyperlink>
            <w:r>
              <w:rPr>
                <w:rStyle w:val="normaltextrun"/>
              </w:rPr>
              <w:t xml:space="preserve"> </w:t>
            </w:r>
          </w:p>
          <w:p w:rsidR="005B1449" w:rsidRPr="00B84BEA" w:rsidRDefault="001F4D6D" w:rsidP="00E25114">
            <w:pPr>
              <w:pStyle w:val="paragraph"/>
              <w:numPr>
                <w:ilvl w:val="0"/>
                <w:numId w:val="20"/>
              </w:numPr>
              <w:textAlignment w:val="baseline"/>
            </w:pPr>
            <w:r>
              <w:rPr>
                <w:rStyle w:val="normaltextrun"/>
              </w:rPr>
              <w:t xml:space="preserve">Erica Azcueta, City of Tacoma - </w:t>
            </w:r>
            <w:hyperlink r:id="rId10" w:history="1">
              <w:r w:rsidRPr="00931749">
                <w:rPr>
                  <w:rStyle w:val="Hyperlink"/>
                </w:rPr>
                <w:t>eazcueta@cityoftacoma.org</w:t>
              </w:r>
            </w:hyperlink>
            <w:r>
              <w:rPr>
                <w:rStyle w:val="normaltextrun"/>
              </w:rPr>
              <w:t xml:space="preserve"> </w:t>
            </w:r>
          </w:p>
        </w:tc>
      </w:tr>
      <w:tr w:rsidR="00153F56" w:rsidRPr="001F2AB4" w:rsidTr="009D4DD0">
        <w:trPr>
          <w:trHeight w:val="1505"/>
        </w:trPr>
        <w:tc>
          <w:tcPr>
            <w:tcW w:w="1003" w:type="dxa"/>
          </w:tcPr>
          <w:p w:rsidR="00153F56" w:rsidRDefault="00153F56" w:rsidP="00153F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9D4DD0">
              <w:rPr>
                <w:rStyle w:val="normaltextrun"/>
              </w:rPr>
              <w:t>40</w:t>
            </w:r>
          </w:p>
        </w:tc>
        <w:tc>
          <w:tcPr>
            <w:tcW w:w="9787" w:type="dxa"/>
          </w:tcPr>
          <w:p w:rsidR="00153F56" w:rsidRPr="002C70D6" w:rsidRDefault="009D4DD0" w:rsidP="00153F56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Rent Assistance Update</w:t>
            </w:r>
          </w:p>
          <w:p w:rsidR="00153F56" w:rsidRDefault="00153F56" w:rsidP="00153F56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 Understand the current efforts underway</w:t>
            </w:r>
            <w:r w:rsidR="009D4DD0">
              <w:rPr>
                <w:rStyle w:val="normaltextrun"/>
              </w:rPr>
              <w:t xml:space="preserve"> – and how to </w:t>
            </w:r>
          </w:p>
          <w:p w:rsidR="00153F56" w:rsidRDefault="00153F56" w:rsidP="00153F56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Leaders: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 xml:space="preserve"> 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proofErr w:type="spellStart"/>
            <w:r>
              <w:rPr>
                <w:rStyle w:val="normaltextrun"/>
              </w:rPr>
              <w:t>Yuni</w:t>
            </w:r>
            <w:proofErr w:type="spellEnd"/>
            <w:r>
              <w:rPr>
                <w:rStyle w:val="normaltextrun"/>
              </w:rPr>
              <w:t xml:space="preserve"> Medlin, LASA - </w:t>
            </w:r>
            <w:hyperlink r:id="rId11" w:history="1">
              <w:r w:rsidRPr="0046643F">
                <w:rPr>
                  <w:rStyle w:val="Hyperlink"/>
                </w:rPr>
                <w:t>yuni@lasawa.org</w:t>
              </w:r>
            </w:hyperlink>
            <w:r>
              <w:t xml:space="preserve"> </w:t>
            </w:r>
          </w:p>
          <w:p w:rsidR="00153F56" w:rsidRDefault="009D4DD0" w:rsidP="00CE40A1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Jessica Martinez, Share and Care House - </w:t>
            </w:r>
            <w:hyperlink r:id="rId12" w:history="1">
              <w:r w:rsidRPr="00931749">
                <w:rPr>
                  <w:rStyle w:val="Hyperlink"/>
                </w:rPr>
                <w:t>jessicam@shareandcarehouse.org</w:t>
              </w:r>
            </w:hyperlink>
            <w:r>
              <w:t xml:space="preserve"> </w:t>
            </w:r>
            <w:r w:rsidR="00153F56" w:rsidRPr="00A559EB">
              <w:t xml:space="preserve"> </w:t>
            </w:r>
            <w:r w:rsidR="00153F56">
              <w:rPr>
                <w:rStyle w:val="eop"/>
              </w:rPr>
              <w:t xml:space="preserve">     </w:t>
            </w:r>
          </w:p>
        </w:tc>
      </w:tr>
      <w:tr w:rsidR="009D4DD0" w:rsidRPr="001F2AB4" w:rsidTr="009D4DD0">
        <w:trPr>
          <w:trHeight w:val="983"/>
        </w:trPr>
        <w:tc>
          <w:tcPr>
            <w:tcW w:w="1003" w:type="dxa"/>
          </w:tcPr>
          <w:p w:rsidR="009D4DD0" w:rsidRDefault="009D4DD0" w:rsidP="009D4D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E25114">
              <w:rPr>
                <w:rStyle w:val="normaltextrun"/>
              </w:rPr>
              <w:t>50</w:t>
            </w:r>
          </w:p>
        </w:tc>
        <w:tc>
          <w:tcPr>
            <w:tcW w:w="9787" w:type="dxa"/>
          </w:tcPr>
          <w:p w:rsidR="009D4DD0" w:rsidRDefault="009D4DD0" w:rsidP="009D4DD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9D4DD0" w:rsidRDefault="009D4DD0" w:rsidP="009D4D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9D4DD0" w:rsidRDefault="009D4DD0" w:rsidP="009D4DD0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3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9D4DD0" w:rsidRPr="001F2AB4" w:rsidTr="00CE40A1">
        <w:trPr>
          <w:trHeight w:val="1775"/>
        </w:trPr>
        <w:tc>
          <w:tcPr>
            <w:tcW w:w="1003" w:type="dxa"/>
          </w:tcPr>
          <w:p w:rsidR="009D4DD0" w:rsidRDefault="00E25114" w:rsidP="009D4D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10:00</w:t>
            </w:r>
          </w:p>
        </w:tc>
        <w:tc>
          <w:tcPr>
            <w:tcW w:w="9787" w:type="dxa"/>
          </w:tcPr>
          <w:p w:rsidR="009D4DD0" w:rsidRPr="002C70D6" w:rsidRDefault="009D4DD0" w:rsidP="009D4DD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:rsidR="009D4DD0" w:rsidRDefault="009D4DD0" w:rsidP="009D4DD0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 Understand the current efforts underway</w:t>
            </w:r>
          </w:p>
          <w:p w:rsidR="009D4DD0" w:rsidRDefault="009D4DD0" w:rsidP="009D4DD0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Leaders: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 xml:space="preserve"> 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Carrie Ching, Tacoma Pierce County Health Department -  </w:t>
            </w:r>
            <w:hyperlink r:id="rId14" w:history="1">
              <w:r w:rsidRPr="0046643F">
                <w:rPr>
                  <w:rStyle w:val="Hyperlink"/>
                </w:rPr>
                <w:t>CChing@tpchd.org</w:t>
              </w:r>
            </w:hyperlink>
            <w:r>
              <w:t xml:space="preserve"> 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15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9D4DD0" w:rsidRDefault="008A33FD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rStyle w:val="normaltextrun"/>
              </w:rPr>
              <w:t xml:space="preserve">Erica Azcueta, City of Tacoma - </w:t>
            </w:r>
            <w:hyperlink r:id="rId16" w:history="1">
              <w:r w:rsidRPr="00931749">
                <w:rPr>
                  <w:rStyle w:val="Hyperlink"/>
                </w:rPr>
                <w:t>eazcueta@cityoftacoma.org</w:t>
              </w:r>
            </w:hyperlink>
          </w:p>
        </w:tc>
      </w:tr>
      <w:tr w:rsidR="00153F56" w:rsidRPr="001F2AB4" w:rsidTr="0087741F">
        <w:trPr>
          <w:trHeight w:val="1028"/>
        </w:trPr>
        <w:tc>
          <w:tcPr>
            <w:tcW w:w="1003" w:type="dxa"/>
          </w:tcPr>
          <w:p w:rsidR="00153F56" w:rsidRDefault="0087741F" w:rsidP="00153F56">
            <w:pPr>
              <w:pStyle w:val="paragraph"/>
              <w:textAlignment w:val="baseline"/>
            </w:pPr>
            <w:r>
              <w:rPr>
                <w:rStyle w:val="normaltextrun"/>
              </w:rPr>
              <w:t>10</w:t>
            </w:r>
            <w:r w:rsidR="00153F56">
              <w:rPr>
                <w:rStyle w:val="normaltextrun"/>
              </w:rPr>
              <w:t>:</w:t>
            </w:r>
            <w:r w:rsidR="00E25114">
              <w:rPr>
                <w:rStyle w:val="normaltextrun"/>
              </w:rPr>
              <w:t>15</w:t>
            </w:r>
          </w:p>
        </w:tc>
        <w:tc>
          <w:tcPr>
            <w:tcW w:w="9787" w:type="dxa"/>
          </w:tcPr>
          <w:p w:rsidR="00153F56" w:rsidRPr="002C70D6" w:rsidRDefault="00E25114" w:rsidP="00153F56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Substance Use Recovery under COVID-19</w:t>
            </w:r>
          </w:p>
          <w:p w:rsidR="00153F56" w:rsidRDefault="00153F56" w:rsidP="00153F56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 xml:space="preserve">  Purpose: </w:t>
            </w:r>
            <w:r w:rsidR="00E25114">
              <w:rPr>
                <w:rStyle w:val="normaltextrun"/>
              </w:rPr>
              <w:t>understand some of the available resources in the world of COVID-19</w:t>
            </w:r>
            <w:r>
              <w:rPr>
                <w:rStyle w:val="normaltextrun"/>
              </w:rPr>
              <w:t xml:space="preserve"> </w:t>
            </w:r>
          </w:p>
          <w:p w:rsidR="00153F56" w:rsidRDefault="00153F56" w:rsidP="00153F56">
            <w:pPr>
              <w:pStyle w:val="paragraph"/>
              <w:ind w:left="420" w:hanging="420"/>
              <w:textAlignment w:val="baseline"/>
              <w:rPr>
                <w:color w:val="000000"/>
              </w:rPr>
            </w:pPr>
            <w:r>
              <w:rPr>
                <w:rStyle w:val="normaltextrun"/>
              </w:rPr>
              <w:t>  Leaders:</w:t>
            </w:r>
            <w:r>
              <w:rPr>
                <w:rStyle w:val="normaltextrun"/>
                <w:b/>
                <w:bCs/>
              </w:rPr>
              <w:t xml:space="preserve">  </w:t>
            </w:r>
            <w:r w:rsidR="00E25114">
              <w:rPr>
                <w:color w:val="000000"/>
              </w:rPr>
              <w:t>James Pog</w:t>
            </w:r>
            <w:bookmarkStart w:id="0" w:name="_GoBack"/>
            <w:bookmarkEnd w:id="0"/>
            <w:r w:rsidR="00E25114">
              <w:rPr>
                <w:color w:val="000000"/>
              </w:rPr>
              <w:t xml:space="preserve">ue, Comprehensive Life Resources - </w:t>
            </w:r>
            <w:r w:rsidR="00E25114">
              <w:t xml:space="preserve"> </w:t>
            </w:r>
            <w:hyperlink r:id="rId17" w:history="1">
              <w:r w:rsidR="00E25114" w:rsidRPr="00931749">
                <w:rPr>
                  <w:rStyle w:val="Hyperlink"/>
                </w:rPr>
                <w:t>jpogue@cmhshare.org</w:t>
              </w:r>
            </w:hyperlink>
            <w:r w:rsidR="00E25114">
              <w:rPr>
                <w:color w:val="000000"/>
              </w:rPr>
              <w:t xml:space="preserve"> </w:t>
            </w:r>
            <w:r w:rsidR="0087741F">
              <w:rPr>
                <w:color w:val="000000"/>
              </w:rPr>
              <w:t xml:space="preserve"> </w:t>
            </w:r>
          </w:p>
          <w:p w:rsidR="0087741F" w:rsidRDefault="0087741F" w:rsidP="0087741F">
            <w:pPr>
              <w:pStyle w:val="ListParagraph"/>
              <w:contextualSpacing w:val="0"/>
            </w:pPr>
          </w:p>
        </w:tc>
      </w:tr>
      <w:tr w:rsidR="00153F56" w:rsidRPr="001F2AB4" w:rsidTr="00313F50">
        <w:trPr>
          <w:trHeight w:val="1442"/>
        </w:trPr>
        <w:tc>
          <w:tcPr>
            <w:tcW w:w="1003" w:type="dxa"/>
          </w:tcPr>
          <w:p w:rsidR="00153F56" w:rsidRDefault="00153F56" w:rsidP="00153F56">
            <w:pPr>
              <w:pStyle w:val="paragraph"/>
              <w:textAlignment w:val="baseline"/>
            </w:pPr>
            <w:r>
              <w:t>10:</w:t>
            </w:r>
            <w:r w:rsidR="00E25114">
              <w:t>25</w:t>
            </w:r>
          </w:p>
        </w:tc>
        <w:tc>
          <w:tcPr>
            <w:tcW w:w="9787" w:type="dxa"/>
          </w:tcPr>
          <w:p w:rsidR="00153F56" w:rsidRPr="005B1345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05217">
              <w:rPr>
                <w:color w:val="000000"/>
              </w:rPr>
              <w:t xml:space="preserve">Updates about </w:t>
            </w:r>
            <w:r>
              <w:rPr>
                <w:color w:val="000000"/>
              </w:rPr>
              <w:t>shelter operations</w:t>
            </w:r>
          </w:p>
          <w:p w:rsidR="00153F56" w:rsidRDefault="00AA612F" w:rsidP="00153F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153F56">
              <w:rPr>
                <w:color w:val="000000"/>
              </w:rPr>
              <w:t xml:space="preserve">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 w:rsidR="00153F56">
              <w:rPr>
                <w:color w:val="000000"/>
              </w:rPr>
              <w:t>Altheimer</w:t>
            </w:r>
            <w:proofErr w:type="spellEnd"/>
            <w:r w:rsidR="00153F56">
              <w:rPr>
                <w:color w:val="000000"/>
              </w:rPr>
              <w:t>, LIHI TEMS Shelter, Helping Hand House, Others?</w:t>
            </w:r>
          </w:p>
          <w:p w:rsidR="005B1449" w:rsidRDefault="005B1449" w:rsidP="00153F56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  <w:tr w:rsidR="00153F56" w:rsidRPr="001F2AB4" w:rsidTr="00E25114">
        <w:trPr>
          <w:trHeight w:val="1370"/>
        </w:trPr>
        <w:tc>
          <w:tcPr>
            <w:tcW w:w="1003" w:type="dxa"/>
          </w:tcPr>
          <w:p w:rsidR="00153F56" w:rsidRPr="001F2AB4" w:rsidRDefault="00153F56" w:rsidP="00153F5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2F732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:</w:t>
            </w:r>
            <w:r w:rsidR="00E25114">
              <w:rPr>
                <w:color w:val="000000" w:themeColor="text1"/>
              </w:rPr>
              <w:t>35</w:t>
            </w:r>
          </w:p>
        </w:tc>
        <w:tc>
          <w:tcPr>
            <w:tcW w:w="9787" w:type="dxa"/>
          </w:tcPr>
          <w:p w:rsidR="00153F56" w:rsidRPr="008A5B28" w:rsidRDefault="00153F56" w:rsidP="00153F5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74DE0" wp14:editId="65E334B5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38735</wp:posOffset>
                      </wp:positionV>
                      <wp:extent cx="1504950" cy="7334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3F56" w:rsidRDefault="001F4D6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32083" cy="657225"/>
                                        <wp:effectExtent l="0" t="0" r="635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8886" cy="6625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1233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14450" cy="8001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445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53F5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9D8BF2" wp14:editId="450EBD7F">
                                        <wp:extent cx="1314450" cy="676275"/>
                                        <wp:effectExtent l="0" t="0" r="0" b="952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4450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74D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3.45pt;margin-top:3.05pt;width:118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" fillcolor="white [3201]" stroked="f" strokeweight=".5pt">
                      <v:textbox>
                        <w:txbxContent>
                          <w:p w:rsidR="00153F56" w:rsidRDefault="001F4D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2083" cy="657225"/>
                                  <wp:effectExtent l="0" t="0" r="635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886" cy="662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233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4450" cy="8001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3F56">
                              <w:rPr>
                                <w:noProof/>
                              </w:rPr>
                              <w:drawing>
                                <wp:inline distT="0" distB="0" distL="0" distR="0" wp14:anchorId="669D8BF2" wp14:editId="450EBD7F">
                                  <wp:extent cx="1314450" cy="67627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B28">
              <w:rPr>
                <w:b/>
              </w:rPr>
              <w:t xml:space="preserve">Networking </w:t>
            </w:r>
          </w:p>
          <w:p w:rsidR="001F4D6D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rFonts w:cstheme="minorHAnsi"/>
                <w:color w:val="181818"/>
                <w:shd w:val="clear" w:color="auto" w:fill="FFFFFF"/>
              </w:rPr>
            </w:pPr>
            <w:r w:rsidRPr="008A5B28">
              <w:t xml:space="preserve">  </w:t>
            </w:r>
            <w:r w:rsidR="00D12339" w:rsidRPr="008A5B28">
              <w:t xml:space="preserve"> Purpose</w:t>
            </w:r>
            <w:r w:rsidR="00D12339" w:rsidRPr="001F4D6D">
              <w:rPr>
                <w:rFonts w:cstheme="minorHAnsi"/>
              </w:rPr>
              <w:t xml:space="preserve">: </w:t>
            </w:r>
            <w:r w:rsidR="001F4D6D" w:rsidRPr="001F4D6D">
              <w:rPr>
                <w:rFonts w:cstheme="minorHAnsi"/>
                <w:color w:val="181818"/>
                <w:shd w:val="clear" w:color="auto" w:fill="FFFFFF"/>
              </w:rPr>
              <w:t xml:space="preserve">“May Day is not an ordinary day because it is a day that cherishes </w:t>
            </w:r>
          </w:p>
          <w:p w:rsidR="00153F56" w:rsidRDefault="001F4D6D" w:rsidP="00153F56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rFonts w:cstheme="minorHAnsi"/>
                <w:color w:val="181818"/>
                <w:shd w:val="clear" w:color="auto" w:fill="FFFFFF"/>
              </w:rPr>
              <w:t xml:space="preserve">              </w:t>
            </w:r>
            <w:r w:rsidRPr="001F4D6D">
              <w:rPr>
                <w:rFonts w:cstheme="minorHAnsi"/>
                <w:color w:val="181818"/>
                <w:shd w:val="clear" w:color="auto" w:fill="FFFFFF"/>
              </w:rPr>
              <w:t>the extraordinary people, the workers!”</w:t>
            </w:r>
            <w:r w:rsidR="00153F56" w:rsidRPr="001F4D6D">
              <w:rPr>
                <w:rFonts w:cstheme="minorHAnsi"/>
              </w:rPr>
              <w:t>–</w:t>
            </w:r>
            <w:r w:rsidR="00153F56">
              <w:t xml:space="preserve"> </w:t>
            </w:r>
            <w:r w:rsidRPr="001F4D6D">
              <w:t xml:space="preserve">Mehmet Murat </w:t>
            </w:r>
            <w:proofErr w:type="spellStart"/>
            <w:r w:rsidRPr="001F4D6D">
              <w:t>ildan</w:t>
            </w:r>
            <w:proofErr w:type="spellEnd"/>
          </w:p>
          <w:p w:rsidR="00153F56" w:rsidRDefault="00153F56" w:rsidP="00153F56">
            <w:pPr>
              <w:spacing w:before="100" w:beforeAutospacing="1" w:after="100" w:afterAutospacing="1"/>
              <w:contextualSpacing/>
            </w:pPr>
          </w:p>
          <w:p w:rsidR="00D12339" w:rsidRPr="008A5B28" w:rsidRDefault="00153F56" w:rsidP="00E25114">
            <w:pPr>
              <w:spacing w:before="100" w:beforeAutospacing="1" w:after="100" w:afterAutospacing="1"/>
              <w:ind w:left="432" w:hanging="432"/>
              <w:contextualSpacing/>
            </w:pPr>
            <w:r>
              <w:softHyphen/>
            </w: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B21136">
        <w:rPr>
          <w:color w:val="000000" w:themeColor="text1"/>
          <w:sz w:val="24"/>
          <w:szCs w:val="24"/>
        </w:rPr>
        <w:t xml:space="preserve">May </w:t>
      </w:r>
      <w:r w:rsidR="00E25114">
        <w:rPr>
          <w:color w:val="000000" w:themeColor="text1"/>
          <w:sz w:val="24"/>
          <w:szCs w:val="24"/>
        </w:rPr>
        <w:t>8</w:t>
      </w:r>
      <w:r w:rsidR="00E25114" w:rsidRPr="00E25114">
        <w:rPr>
          <w:color w:val="000000" w:themeColor="text1"/>
          <w:sz w:val="24"/>
          <w:szCs w:val="24"/>
          <w:vertAlign w:val="superscript"/>
        </w:rPr>
        <w:t>th</w:t>
      </w:r>
      <w:r w:rsidR="00E25114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1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22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3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4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6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7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2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3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1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2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65" w:rsidRDefault="00124065" w:rsidP="00992ADB">
      <w:r>
        <w:separator/>
      </w:r>
    </w:p>
  </w:endnote>
  <w:endnote w:type="continuationSeparator" w:id="0">
    <w:p w:rsidR="00124065" w:rsidRDefault="00124065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65" w:rsidRDefault="00124065" w:rsidP="00992ADB">
      <w:r>
        <w:separator/>
      </w:r>
    </w:p>
  </w:footnote>
  <w:footnote w:type="continuationSeparator" w:id="0">
    <w:p w:rsidR="00124065" w:rsidRDefault="00124065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18"/>
  </w:num>
  <w:num w:numId="11">
    <w:abstractNumId w:val="17"/>
  </w:num>
  <w:num w:numId="12">
    <w:abstractNumId w:val="7"/>
  </w:num>
  <w:num w:numId="13">
    <w:abstractNumId w:val="12"/>
  </w:num>
  <w:num w:numId="14">
    <w:abstractNumId w:val="14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10117E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F25FF"/>
    <w:rsid w:val="001F2AB4"/>
    <w:rsid w:val="001F40AA"/>
    <w:rsid w:val="001F4D6D"/>
    <w:rsid w:val="001F5266"/>
    <w:rsid w:val="00205E34"/>
    <w:rsid w:val="002160AC"/>
    <w:rsid w:val="00217E3B"/>
    <w:rsid w:val="00220817"/>
    <w:rsid w:val="00221836"/>
    <w:rsid w:val="00222A4C"/>
    <w:rsid w:val="002269D1"/>
    <w:rsid w:val="00226F16"/>
    <w:rsid w:val="00227044"/>
    <w:rsid w:val="002305CE"/>
    <w:rsid w:val="0023693F"/>
    <w:rsid w:val="002411E3"/>
    <w:rsid w:val="00246BCF"/>
    <w:rsid w:val="0025006D"/>
    <w:rsid w:val="00252787"/>
    <w:rsid w:val="00255AD4"/>
    <w:rsid w:val="00255B55"/>
    <w:rsid w:val="002603F6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13F50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64B18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157C"/>
    <w:rsid w:val="003F3ED5"/>
    <w:rsid w:val="003F5A69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4304B"/>
    <w:rsid w:val="00451679"/>
    <w:rsid w:val="0045231E"/>
    <w:rsid w:val="004614E0"/>
    <w:rsid w:val="00463E7F"/>
    <w:rsid w:val="00465611"/>
    <w:rsid w:val="00466532"/>
    <w:rsid w:val="00466DC7"/>
    <w:rsid w:val="0046798B"/>
    <w:rsid w:val="004724AB"/>
    <w:rsid w:val="00473962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5BED"/>
    <w:rsid w:val="005F4281"/>
    <w:rsid w:val="006001F4"/>
    <w:rsid w:val="00605F14"/>
    <w:rsid w:val="00611CF5"/>
    <w:rsid w:val="00613837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615F"/>
    <w:rsid w:val="0083085F"/>
    <w:rsid w:val="00841777"/>
    <w:rsid w:val="00846678"/>
    <w:rsid w:val="00846DE6"/>
    <w:rsid w:val="00854447"/>
    <w:rsid w:val="00863A34"/>
    <w:rsid w:val="00867EB9"/>
    <w:rsid w:val="0087741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05217"/>
    <w:rsid w:val="00927D48"/>
    <w:rsid w:val="00936509"/>
    <w:rsid w:val="00936AFA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7E89"/>
    <w:rsid w:val="009A1D27"/>
    <w:rsid w:val="009A228F"/>
    <w:rsid w:val="009A5741"/>
    <w:rsid w:val="009A5FA3"/>
    <w:rsid w:val="009B2AD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6801"/>
    <w:rsid w:val="00A42873"/>
    <w:rsid w:val="00A44888"/>
    <w:rsid w:val="00A5065F"/>
    <w:rsid w:val="00A51AB5"/>
    <w:rsid w:val="00A52804"/>
    <w:rsid w:val="00A559EB"/>
    <w:rsid w:val="00A60852"/>
    <w:rsid w:val="00A62EC3"/>
    <w:rsid w:val="00A64136"/>
    <w:rsid w:val="00A70BC7"/>
    <w:rsid w:val="00A74459"/>
    <w:rsid w:val="00A752BB"/>
    <w:rsid w:val="00A828EB"/>
    <w:rsid w:val="00A84D44"/>
    <w:rsid w:val="00A93060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952"/>
    <w:rsid w:val="00AF1C62"/>
    <w:rsid w:val="00AF397C"/>
    <w:rsid w:val="00B178CC"/>
    <w:rsid w:val="00B21136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981"/>
    <w:rsid w:val="00CC03AA"/>
    <w:rsid w:val="00CD052F"/>
    <w:rsid w:val="00CD2078"/>
    <w:rsid w:val="00CE0354"/>
    <w:rsid w:val="00CE20D9"/>
    <w:rsid w:val="00CE40A1"/>
    <w:rsid w:val="00CE4116"/>
    <w:rsid w:val="00CE6BA7"/>
    <w:rsid w:val="00CF2BC1"/>
    <w:rsid w:val="00CF3B3F"/>
    <w:rsid w:val="00CF4095"/>
    <w:rsid w:val="00D0099A"/>
    <w:rsid w:val="00D03C0B"/>
    <w:rsid w:val="00D061E2"/>
    <w:rsid w:val="00D0721C"/>
    <w:rsid w:val="00D111EB"/>
    <w:rsid w:val="00D1212C"/>
    <w:rsid w:val="00D12339"/>
    <w:rsid w:val="00D147EE"/>
    <w:rsid w:val="00D168F5"/>
    <w:rsid w:val="00D20F24"/>
    <w:rsid w:val="00D238CE"/>
    <w:rsid w:val="00D349C6"/>
    <w:rsid w:val="00D41838"/>
    <w:rsid w:val="00D576E0"/>
    <w:rsid w:val="00D67310"/>
    <w:rsid w:val="00D74346"/>
    <w:rsid w:val="00D813AD"/>
    <w:rsid w:val="00D90692"/>
    <w:rsid w:val="00D95596"/>
    <w:rsid w:val="00D95931"/>
    <w:rsid w:val="00DA1458"/>
    <w:rsid w:val="00DA381F"/>
    <w:rsid w:val="00DB1F63"/>
    <w:rsid w:val="00DB376B"/>
    <w:rsid w:val="00DB4A86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44B6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2132"/>
    <w:rsid w:val="00E636CA"/>
    <w:rsid w:val="00E71E48"/>
    <w:rsid w:val="00E7605C"/>
    <w:rsid w:val="00E81D8F"/>
    <w:rsid w:val="00E84E57"/>
    <w:rsid w:val="00E870FA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47BA2"/>
    <w:rsid w:val="00F54D5C"/>
    <w:rsid w:val="00F64E07"/>
    <w:rsid w:val="00F71DB0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AAC095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ureenhowardconsulting@gmail.com" TargetMode="External"/><Relationship Id="rId18" Type="http://schemas.openxmlformats.org/officeDocument/2006/relationships/image" Target="media/image1.png"/><Relationship Id="rId26" Type="http://schemas.openxmlformats.org/officeDocument/2006/relationships/hyperlink" Target="mailto:sherri@valeovocation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gerritn@ccsww.org" TargetMode="External"/><Relationship Id="rId34" Type="http://schemas.openxmlformats.org/officeDocument/2006/relationships/header" Target="header2.xml"/><Relationship Id="rId7" Type="http://schemas.openxmlformats.org/officeDocument/2006/relationships/hyperlink" Target="mailto:gerritn@ccsww.org" TargetMode="External"/><Relationship Id="rId12" Type="http://schemas.openxmlformats.org/officeDocument/2006/relationships/hyperlink" Target="mailto:jessicam@shareandcarehouse.org" TargetMode="External"/><Relationship Id="rId17" Type="http://schemas.openxmlformats.org/officeDocument/2006/relationships/hyperlink" Target="mailto:jpogue@cmhshare.org" TargetMode="External"/><Relationship Id="rId25" Type="http://schemas.openxmlformats.org/officeDocument/2006/relationships/hyperlink" Target="mailto:KellyB@goodwillwa.org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eazcueta@cityoftacoma.org" TargetMode="External"/><Relationship Id="rId20" Type="http://schemas.openxmlformats.org/officeDocument/2006/relationships/image" Target="media/image3.png"/><Relationship Id="rId29" Type="http://schemas.openxmlformats.org/officeDocument/2006/relationships/hyperlink" Target="mailto:maureenhowardconsulting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ni@lasawa.org" TargetMode="External"/><Relationship Id="rId24" Type="http://schemas.openxmlformats.org/officeDocument/2006/relationships/hyperlink" Target="mailto:bfeldbush@cmhshare.org" TargetMode="External"/><Relationship Id="rId32" Type="http://schemas.openxmlformats.org/officeDocument/2006/relationships/hyperlink" Target="mailto:Pamm.Silver@MolinaHealthCare.Co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valeri.knight@piercecountywa.gov" TargetMode="External"/><Relationship Id="rId23" Type="http://schemas.openxmlformats.org/officeDocument/2006/relationships/hyperlink" Target="mailto:hnagel@cmhshare.onmicrosoft.com" TargetMode="External"/><Relationship Id="rId28" Type="http://schemas.openxmlformats.org/officeDocument/2006/relationships/hyperlink" Target="mailto:readcarolyn@comcast.net" TargetMode="External"/><Relationship Id="rId36" Type="http://schemas.openxmlformats.org/officeDocument/2006/relationships/footer" Target="footer2.xml"/><Relationship Id="rId10" Type="http://schemas.openxmlformats.org/officeDocument/2006/relationships/hyperlink" Target="mailto:eazcueta@cityoftacoma.org" TargetMode="External"/><Relationship Id="rId19" Type="http://schemas.openxmlformats.org/officeDocument/2006/relationships/image" Target="media/image2.png"/><Relationship Id="rId31" Type="http://schemas.openxmlformats.org/officeDocument/2006/relationships/hyperlink" Target="mailto:ministrycounseling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ther.moss@piercecountywa.gov" TargetMode="External"/><Relationship Id="rId14" Type="http://schemas.openxmlformats.org/officeDocument/2006/relationships/hyperlink" Target="mailto:CChing@tpchd.org" TargetMode="External"/><Relationship Id="rId22" Type="http://schemas.openxmlformats.org/officeDocument/2006/relationships/hyperlink" Target="http://www.pchomeless.org/%20" TargetMode="External"/><Relationship Id="rId27" Type="http://schemas.openxmlformats.org/officeDocument/2006/relationships/hyperlink" Target="mailto:stewdahl@comcast.net" TargetMode="External"/><Relationship Id="rId30" Type="http://schemas.openxmlformats.org/officeDocument/2006/relationships/hyperlink" Target="mailto:tpdrutis@nctacoma.org" TargetMode="External"/><Relationship Id="rId35" Type="http://schemas.openxmlformats.org/officeDocument/2006/relationships/footer" Target="footer1.xml"/><Relationship Id="rId8" Type="http://schemas.openxmlformats.org/officeDocument/2006/relationships/hyperlink" Target="mailto:pastorericj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5</cp:revision>
  <cp:lastPrinted>2020-03-05T23:13:00Z</cp:lastPrinted>
  <dcterms:created xsi:type="dcterms:W3CDTF">2020-04-30T20:34:00Z</dcterms:created>
  <dcterms:modified xsi:type="dcterms:W3CDTF">2020-04-30T21:16:00Z</dcterms:modified>
</cp:coreProperties>
</file>